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69" w:rsidRPr="002022FF" w:rsidRDefault="004A3969" w:rsidP="004A3969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color w:val="015388"/>
          <w:sz w:val="34"/>
          <w:szCs w:val="34"/>
          <w:lang w:eastAsia="ru-RU"/>
        </w:rPr>
      </w:pPr>
      <w:r w:rsidRPr="002022FF">
        <w:rPr>
          <w:rFonts w:ascii="Times New Roman" w:eastAsia="Times New Roman" w:hAnsi="Times New Roman" w:cs="Times New Roman"/>
          <w:color w:val="015388"/>
          <w:sz w:val="34"/>
          <w:szCs w:val="34"/>
          <w:lang w:eastAsia="ru-RU"/>
        </w:rPr>
        <w:t>Выбор страховой медицинской организации</w:t>
      </w:r>
    </w:p>
    <w:p w:rsidR="002022FF" w:rsidRPr="002022FF" w:rsidRDefault="002022FF" w:rsidP="004A3969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color w:val="015388"/>
          <w:sz w:val="34"/>
          <w:szCs w:val="34"/>
          <w:lang w:eastAsia="ru-RU"/>
        </w:rPr>
      </w:pPr>
    </w:p>
    <w:p w:rsidR="002022FF" w:rsidRPr="002022FF" w:rsidRDefault="002022FF" w:rsidP="002022FF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1"/>
          <w:szCs w:val="21"/>
        </w:rPr>
      </w:pPr>
      <w:r w:rsidRPr="002022FF">
        <w:rPr>
          <w:rFonts w:ascii="Times New Roman" w:hAnsi="Times New Roman" w:cs="Times New Roman"/>
          <w:color w:val="030000"/>
        </w:rPr>
        <w:t>На территории Свердловской области амбулаторная помощь (в рамках Территориальной программы государственных гарантий бесплатного оказания гражданам медицинской помощи в Свердловской области на 2017 год и на плановый период 2018 и 2019 годов, утвержденной </w:t>
      </w:r>
      <w:hyperlink r:id="rId4" w:tgtFrame="_blank" w:history="1">
        <w:r w:rsidRPr="002022FF">
          <w:rPr>
            <w:rStyle w:val="a3"/>
            <w:rFonts w:ascii="Times New Roman" w:hAnsi="Times New Roman" w:cs="Times New Roman"/>
          </w:rPr>
          <w:t>Постановлением Правительства Свердловской области от 29 декабря 2016г. №955-пп</w:t>
        </w:r>
      </w:hyperlink>
      <w:r w:rsidRPr="002022FF">
        <w:rPr>
          <w:rFonts w:ascii="Times New Roman" w:hAnsi="Times New Roman" w:cs="Times New Roman"/>
          <w:color w:val="030000"/>
        </w:rPr>
        <w:t>) оказывается гражданам преимущественно по месту жительства.</w:t>
      </w:r>
      <w:r w:rsidRPr="002022FF">
        <w:rPr>
          <w:rFonts w:ascii="Times New Roman" w:hAnsi="Times New Roman" w:cs="Times New Roman"/>
          <w:color w:val="030000"/>
          <w:sz w:val="21"/>
          <w:szCs w:val="21"/>
        </w:rPr>
        <w:t xml:space="preserve"> </w:t>
      </w:r>
    </w:p>
    <w:p w:rsidR="002022FF" w:rsidRPr="002022FF" w:rsidRDefault="002022FF" w:rsidP="002022FF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1"/>
          <w:szCs w:val="21"/>
        </w:rPr>
      </w:pPr>
      <w:r w:rsidRPr="002022FF">
        <w:rPr>
          <w:rFonts w:ascii="Times New Roman" w:hAnsi="Times New Roman" w:cs="Times New Roman"/>
          <w:color w:val="030000"/>
        </w:rPr>
        <w:t xml:space="preserve">Установление зон обслуживания и закрепление населения за </w:t>
      </w:r>
      <w:proofErr w:type="gramStart"/>
      <w:r w:rsidRPr="002022FF">
        <w:rPr>
          <w:rFonts w:ascii="Times New Roman" w:hAnsi="Times New Roman" w:cs="Times New Roman"/>
          <w:color w:val="030000"/>
        </w:rPr>
        <w:t>амбулаторно – поликлиническими</w:t>
      </w:r>
      <w:proofErr w:type="gramEnd"/>
      <w:r w:rsidRPr="002022FF">
        <w:rPr>
          <w:rFonts w:ascii="Times New Roman" w:hAnsi="Times New Roman" w:cs="Times New Roman"/>
          <w:color w:val="030000"/>
        </w:rPr>
        <w:t xml:space="preserve"> и стационарно – поликлиническими учреждениями производится органами управления здравоохранением муниципальных образований в Свердловской области. </w:t>
      </w:r>
    </w:p>
    <w:p w:rsidR="002022FF" w:rsidRPr="002022FF" w:rsidRDefault="002022FF" w:rsidP="002022FF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30000"/>
          <w:sz w:val="21"/>
          <w:szCs w:val="21"/>
        </w:rPr>
      </w:pPr>
      <w:r w:rsidRPr="002022FF">
        <w:rPr>
          <w:rFonts w:ascii="Times New Roman" w:hAnsi="Times New Roman" w:cs="Times New Roman"/>
          <w:color w:val="030000"/>
        </w:rPr>
        <w:t>Выбор или замена лечащего врача по инициативе больного осуществляется путем подачи заявления на имя руководителя медицинской организации (при наличии согласия врача, выбранного пациентом).</w:t>
      </w:r>
    </w:p>
    <w:tbl>
      <w:tblPr>
        <w:tblW w:w="5000" w:type="pct"/>
        <w:tblCellSpacing w:w="7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772"/>
        <w:gridCol w:w="8611"/>
      </w:tblGrid>
      <w:tr w:rsidR="002022FF" w:rsidRPr="002022FF" w:rsidTr="002022FF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022FF" w:rsidRPr="002022FF" w:rsidRDefault="002022FF">
            <w:pPr>
              <w:spacing w:after="240"/>
              <w:rPr>
                <w:rFonts w:ascii="Times New Roman" w:hAnsi="Times New Roman" w:cs="Times New Roman"/>
                <w:color w:val="030000"/>
                <w:sz w:val="17"/>
                <w:szCs w:val="17"/>
              </w:rPr>
            </w:pPr>
            <w:r w:rsidRPr="002022FF">
              <w:rPr>
                <w:rFonts w:ascii="Times New Roman" w:hAnsi="Times New Roman" w:cs="Times New Roman"/>
                <w:noProof/>
                <w:color w:val="CC1A19"/>
                <w:sz w:val="17"/>
                <w:szCs w:val="17"/>
                <w:lang w:eastAsia="ru-RU"/>
              </w:rPr>
              <w:drawing>
                <wp:inline distT="0" distB="0" distL="0" distR="0">
                  <wp:extent cx="476885" cy="476885"/>
                  <wp:effectExtent l="0" t="0" r="0" b="0"/>
                  <wp:docPr id="1" name="Рисунок 1" descr="http://www.tfoms.e-burg.ru.opt-images.1c-bitrix-cdn.ru/upload/medialibrary/5aa/znachok_word.png?15041802241771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foms.e-burg.ru.opt-images.1c-bitrix-cdn.ru/upload/medialibrary/5aa/znachok_word.png?15041802241771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022FF" w:rsidRPr="002022FF" w:rsidRDefault="002022FF">
            <w:pPr>
              <w:rPr>
                <w:rFonts w:ascii="Times New Roman" w:hAnsi="Times New Roman" w:cs="Times New Roman"/>
                <w:color w:val="030000"/>
                <w:sz w:val="17"/>
                <w:szCs w:val="17"/>
              </w:rPr>
            </w:pPr>
            <w:r w:rsidRPr="002022FF">
              <w:rPr>
                <w:rFonts w:ascii="Times New Roman" w:hAnsi="Times New Roman" w:cs="Times New Roman"/>
                <w:color w:val="030000"/>
                <w:sz w:val="17"/>
                <w:szCs w:val="17"/>
              </w:rPr>
              <w:t>   </w:t>
            </w:r>
            <w:hyperlink r:id="rId7" w:tgtFrame="_blank" w:history="1">
              <w:r w:rsidRPr="002022FF">
                <w:rPr>
                  <w:rStyle w:val="a3"/>
                  <w:rFonts w:ascii="Times New Roman" w:hAnsi="Times New Roman" w:cs="Times New Roman"/>
                  <w:sz w:val="17"/>
                  <w:szCs w:val="17"/>
                </w:rPr>
                <w:t>БЛАНК ЗАЯВЛЕНИЯ О ВЫБОРЕ МЕДИЦИНСКОЙ ОРГАНИЗАЦИИ</w:t>
              </w:r>
            </w:hyperlink>
            <w:r w:rsidRPr="002022FF">
              <w:rPr>
                <w:rFonts w:ascii="Times New Roman" w:hAnsi="Times New Roman" w:cs="Times New Roman"/>
                <w:color w:val="030000"/>
                <w:sz w:val="17"/>
                <w:szCs w:val="17"/>
              </w:rPr>
              <w:t xml:space="preserve"> </w:t>
            </w:r>
          </w:p>
        </w:tc>
      </w:tr>
      <w:tr w:rsidR="002022FF" w:rsidRPr="002022FF" w:rsidTr="002022FF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022FF" w:rsidRPr="002022FF" w:rsidRDefault="002022FF">
            <w:pPr>
              <w:spacing w:after="240"/>
              <w:rPr>
                <w:rFonts w:ascii="Times New Roman" w:hAnsi="Times New Roman" w:cs="Times New Roman"/>
                <w:color w:val="030000"/>
                <w:sz w:val="17"/>
                <w:szCs w:val="17"/>
              </w:rPr>
            </w:pPr>
            <w:r w:rsidRPr="002022FF">
              <w:rPr>
                <w:rFonts w:ascii="Times New Roman" w:hAnsi="Times New Roman" w:cs="Times New Roman"/>
                <w:noProof/>
                <w:color w:val="CC1A19"/>
                <w:sz w:val="17"/>
                <w:szCs w:val="17"/>
                <w:lang w:eastAsia="ru-RU"/>
              </w:rPr>
              <w:drawing>
                <wp:inline distT="0" distB="0" distL="0" distR="0">
                  <wp:extent cx="476885" cy="476885"/>
                  <wp:effectExtent l="0" t="0" r="0" b="0"/>
                  <wp:docPr id="2" name="Рисунок 2" descr="http://www.tfoms.e-burg.ru.opt-images.1c-bitrix-cdn.ru/upload/medialibrary/5aa/znachok_word.png?1504180224177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foms.e-burg.ru.opt-images.1c-bitrix-cdn.ru/upload/medialibrary/5aa/znachok_word.png?15041802241771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022FF" w:rsidRPr="002022FF" w:rsidRDefault="002022FF">
            <w:pPr>
              <w:rPr>
                <w:rFonts w:ascii="Times New Roman" w:hAnsi="Times New Roman" w:cs="Times New Roman"/>
                <w:color w:val="030000"/>
                <w:sz w:val="17"/>
                <w:szCs w:val="17"/>
              </w:rPr>
            </w:pPr>
            <w:r w:rsidRPr="002022FF">
              <w:rPr>
                <w:rFonts w:ascii="Times New Roman" w:hAnsi="Times New Roman" w:cs="Times New Roman"/>
                <w:color w:val="030000"/>
                <w:sz w:val="17"/>
                <w:szCs w:val="17"/>
              </w:rPr>
              <w:t>   </w:t>
            </w:r>
            <w:hyperlink r:id="rId9" w:tgtFrame="_blank" w:history="1">
              <w:r w:rsidRPr="002022FF">
                <w:rPr>
                  <w:rStyle w:val="a3"/>
                  <w:rFonts w:ascii="Times New Roman" w:hAnsi="Times New Roman" w:cs="Times New Roman"/>
                  <w:sz w:val="17"/>
                  <w:szCs w:val="17"/>
                </w:rPr>
                <w:t>БЛАНК ЗАЯВЛЕНИЯ О ВЫБОРЕ МЕДИЦИНСКОЙ ОРГАНИЗАЦИИ ДЛЯ ЗАКОННОГО ПРЕДСТАВИТЕЛЯ ГРАЖДАНИНА</w:t>
              </w:r>
            </w:hyperlink>
            <w:r w:rsidRPr="002022FF">
              <w:rPr>
                <w:rFonts w:ascii="Times New Roman" w:hAnsi="Times New Roman" w:cs="Times New Roman"/>
                <w:color w:val="030000"/>
                <w:sz w:val="17"/>
                <w:szCs w:val="17"/>
              </w:rPr>
              <w:t xml:space="preserve">   </w:t>
            </w:r>
          </w:p>
        </w:tc>
      </w:tr>
    </w:tbl>
    <w:p w:rsidR="002022FF" w:rsidRPr="002022FF" w:rsidRDefault="002022FF" w:rsidP="002022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30000"/>
          <w:sz w:val="21"/>
          <w:szCs w:val="21"/>
        </w:rPr>
      </w:pPr>
      <w:r w:rsidRPr="002022FF">
        <w:rPr>
          <w:rFonts w:ascii="Times New Roman" w:hAnsi="Times New Roman" w:cs="Times New Roman"/>
          <w:color w:val="030000"/>
        </w:rPr>
        <w:t xml:space="preserve">Прикрепление застрахованных граждан к </w:t>
      </w:r>
      <w:proofErr w:type="gramStart"/>
      <w:r w:rsidRPr="002022FF">
        <w:rPr>
          <w:rFonts w:ascii="Times New Roman" w:hAnsi="Times New Roman" w:cs="Times New Roman"/>
          <w:color w:val="030000"/>
        </w:rPr>
        <w:t>амбулаторно – поликлиническому</w:t>
      </w:r>
      <w:proofErr w:type="gramEnd"/>
      <w:r w:rsidRPr="002022FF">
        <w:rPr>
          <w:rFonts w:ascii="Times New Roman" w:hAnsi="Times New Roman" w:cs="Times New Roman"/>
          <w:color w:val="030000"/>
        </w:rPr>
        <w:t xml:space="preserve"> учреждению по месту жительства (пребывания) осуществляется на основании установленных зон обслуживания и с учетом выбора гражданина. </w:t>
      </w:r>
    </w:p>
    <w:p w:rsidR="002022FF" w:rsidRPr="002022FF" w:rsidRDefault="002022FF" w:rsidP="002022FF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30000"/>
          <w:sz w:val="21"/>
          <w:szCs w:val="21"/>
        </w:rPr>
      </w:pPr>
      <w:proofErr w:type="gramStart"/>
      <w:r w:rsidRPr="002022FF">
        <w:rPr>
          <w:rFonts w:ascii="Times New Roman" w:hAnsi="Times New Roman" w:cs="Times New Roman"/>
          <w:color w:val="030000"/>
        </w:rPr>
        <w:t xml:space="preserve">В соответствии с Приказом Министерства здравоохранения и социального развития Российской Федерации </w:t>
      </w:r>
      <w:hyperlink r:id="rId10" w:tgtFrame="_blank" w:history="1">
        <w:r w:rsidRPr="002022FF">
          <w:rPr>
            <w:rStyle w:val="a3"/>
            <w:rFonts w:ascii="Times New Roman" w:hAnsi="Times New Roman" w:cs="Times New Roman"/>
          </w:rPr>
          <w:t>от 26.04.2012г. №406н</w:t>
        </w:r>
      </w:hyperlink>
      <w:r w:rsidRPr="002022FF">
        <w:rPr>
          <w:rFonts w:ascii="Times New Roman" w:hAnsi="Times New Roman" w:cs="Times New Roman"/>
          <w:color w:val="030000"/>
        </w:rPr>
        <w:t xml:space="preserve">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медицинская организация, принявшая заявление о выборе медицинской организации, информирует гражданина о принятии его на медицинское обслуживание в письменной или устной форме (лично или</w:t>
      </w:r>
      <w:proofErr w:type="gramEnd"/>
      <w:r w:rsidRPr="002022FF">
        <w:rPr>
          <w:rFonts w:ascii="Times New Roman" w:hAnsi="Times New Roman" w:cs="Times New Roman"/>
          <w:color w:val="030000"/>
        </w:rPr>
        <w:t xml:space="preserve"> посредством почтовой, телефонной, электронной связи) не позднее 6 рабочих дней с момента получения соответствующего заявления.</w:t>
      </w:r>
    </w:p>
    <w:p w:rsidR="004A3969" w:rsidRPr="002022FF" w:rsidRDefault="004A3969" w:rsidP="002022FF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sectPr w:rsidR="004A3969" w:rsidRPr="002022FF" w:rsidSect="00A0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A3969"/>
    <w:rsid w:val="002022FF"/>
    <w:rsid w:val="004A3969"/>
    <w:rsid w:val="00A07B09"/>
    <w:rsid w:val="00A3730E"/>
    <w:rsid w:val="00AA1551"/>
    <w:rsid w:val="00B06FC9"/>
    <w:rsid w:val="00E0007F"/>
    <w:rsid w:val="00F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09"/>
  </w:style>
  <w:style w:type="paragraph" w:styleId="2">
    <w:name w:val="heading 2"/>
    <w:basedOn w:val="a"/>
    <w:link w:val="20"/>
    <w:uiPriority w:val="9"/>
    <w:qFormat/>
    <w:rsid w:val="004A3969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969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969"/>
    <w:rPr>
      <w:color w:val="02377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3405">
                                  <w:marLeft w:val="-474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1947">
                                      <w:marLeft w:val="52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4494">
                                  <w:marLeft w:val="-474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4727">
                                      <w:marLeft w:val="52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upload/doc_zagruzka/razdel_gragdanam/blank_zaivlenia_vibor_MO_predstavite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oms.e-burg.ru/upload/doc_zagruzka/razdel_gragdanam/blank_zaivlenia_vibor_MO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foms.e-burg.ru/upload/doc_zagruzka/razdel_gragdanam/blank_zaivlenia_vibor_MO.doc" TargetMode="External"/><Relationship Id="rId10" Type="http://schemas.openxmlformats.org/officeDocument/2006/relationships/hyperlink" Target="http://www.tfoms.e-burg.ru/documents/1280/" TargetMode="External"/><Relationship Id="rId4" Type="http://schemas.openxmlformats.org/officeDocument/2006/relationships/hyperlink" Target="http://www.tfoms.e-burg.ru/documents/4888/" TargetMode="External"/><Relationship Id="rId9" Type="http://schemas.openxmlformats.org/officeDocument/2006/relationships/hyperlink" Target="http://www.tfoms.e-burg.ru/upload/doc_zagruzka/razdel_gragdanam/blank_zaivlenia_vibor_MO_predstavite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dcterms:created xsi:type="dcterms:W3CDTF">2014-04-25T09:00:00Z</dcterms:created>
  <dcterms:modified xsi:type="dcterms:W3CDTF">2018-01-25T05:46:00Z</dcterms:modified>
</cp:coreProperties>
</file>